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2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Poster and Advertisement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20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1211&gt;2102-WPP2sem5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20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 xml:space="preserve">Advanced project of an advertisement campaign of an cultural / social / university campaign, covering both </w:t>
            </w:r>
            <w:r>
              <w:rPr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hd w:val="nil" w:color="auto" w:fill="auto"/>
                <w:rtl w:val="0"/>
                <w:lang w:val="en-US"/>
              </w:rPr>
              <w:t xml:space="preserve">printed and digital matter; designing both </w:t>
            </w:r>
            <w:r>
              <w:rPr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hd w:val="nil" w:color="auto" w:fill="auto"/>
                <w:rtl w:val="0"/>
                <w:lang w:val="en-US"/>
              </w:rPr>
              <w:t>key visual and actual materials (ready to be implemented) for a long term (up to 5 months) coherent but diverse campaign for a real life topic; making sure that designed materials are functional, universal, directed at target group, different yet the same etc.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